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  <w:tab w:val="left" w:pos="142" w:leader="none"/>
        </w:tabs>
        <w:spacing w:lineRule="auto" w:line="240" w:before="240" w:after="0"/>
        <w:jc w:val="center"/>
        <w:rPr>
          <w:color w:val="000000"/>
        </w:rPr>
      </w:pPr>
      <w:r>
        <w:rPr>
          <w:color w:val="000000"/>
        </w:rPr>
      </w:r>
    </w:p>
    <w:tbl>
      <w:tblPr>
        <w:tblW w:w="9633" w:type="dxa"/>
        <w:jc w:val="left"/>
        <w:tblInd w:w="-49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646"/>
        <w:gridCol w:w="4986"/>
      </w:tblGrid>
      <w:tr>
        <w:trPr/>
        <w:tc>
          <w:tcPr>
            <w:tcW w:w="4646" w:type="dxa"/>
            <w:tcBorders/>
            <w:shd w:fill="auto" w:val="clear"/>
          </w:tcPr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: 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 та учреждения 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МАДОУ №83 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 Н.А. Шолохова 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_____________ 2017 г. </w:t>
            </w:r>
          </w:p>
        </w:tc>
        <w:tc>
          <w:tcPr>
            <w:tcW w:w="4986" w:type="dxa"/>
            <w:tcBorders/>
            <w:shd w:fill="auto" w:val="clear"/>
          </w:tcPr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: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– Детский сад общеразвивающего вида № 83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 от _______ 2017 г.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 Т.Н. Вознюк</w:t>
            </w:r>
          </w:p>
          <w:p>
            <w:pPr>
              <w:pStyle w:val="Style22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suppressAutoHyphens w:val="true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suppressAutoHyphens w:val="true"/>
        <w:ind w:left="-567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ПОЛОЖЕНИЕ</w:t>
      </w:r>
    </w:p>
    <w:p>
      <w:pPr>
        <w:pStyle w:val="Normal"/>
        <w:suppressAutoHyphens w:val="true"/>
        <w:ind w:left="-567" w:firstLine="567"/>
        <w:jc w:val="center"/>
        <w:rPr/>
      </w:pPr>
      <w:r>
        <w:rPr>
          <w:rStyle w:val="Strong"/>
          <w:rFonts w:eastAsia="" w:ascii="Times New Roman" w:hAnsi="Times New Roman" w:eastAsiaTheme="majorEastAsia"/>
          <w:sz w:val="26"/>
          <w:szCs w:val="26"/>
        </w:rPr>
        <w:t>МАДОУ - Детский сад общеразвивающего вида № 83</w:t>
      </w:r>
    </w:p>
    <w:p>
      <w:pPr>
        <w:pStyle w:val="Normal"/>
        <w:suppressAutoHyphens w:val="true"/>
        <w:ind w:left="-567" w:firstLine="567"/>
        <w:jc w:val="center"/>
        <w:rPr/>
      </w:pPr>
      <w:r>
        <w:rPr>
          <w:rStyle w:val="Strong"/>
          <w:rFonts w:eastAsia="" w:ascii="Times New Roman" w:hAnsi="Times New Roman" w:eastAsiaTheme="majorEastAsia"/>
          <w:sz w:val="26"/>
          <w:szCs w:val="26"/>
        </w:rPr>
        <w:t>о запрете курения в здании и на прилегающей территории</w:t>
      </w:r>
    </w:p>
    <w:p>
      <w:pPr>
        <w:pStyle w:val="Normal"/>
        <w:rPr>
          <w:rStyle w:val="Strong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Style w:val="Strong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Положение разработано в соответствии с Федеральным законом от 23.02.2013 N 15-ФЗ "Об охране здоровья граждан от воздействия окружающего табачного дыма и последствий потребления табака" и служит созданию благоприятной обстановки для обучения, воспитания, создания безопасных условий пребывания в ДОУ, </w:t>
      </w:r>
      <w:r>
        <w:rPr>
          <w:rFonts w:ascii="Times New Roman" w:hAnsi="Times New Roman"/>
          <w:color w:val="000000"/>
          <w:sz w:val="26"/>
          <w:szCs w:val="26"/>
        </w:rPr>
        <w:t xml:space="preserve">пропаганды здорового образа жизни среди воспитанников, </w:t>
      </w:r>
      <w:r>
        <w:rPr>
          <w:rFonts w:ascii="Times New Roman" w:hAnsi="Times New Roman"/>
          <w:sz w:val="26"/>
          <w:szCs w:val="26"/>
        </w:rPr>
        <w:t>воспитания навыков культурного поведения.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numPr>
          <w:ilvl w:val="0"/>
          <w:numId w:val="1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запрете курения</w:t>
      </w:r>
    </w:p>
    <w:p>
      <w:pPr>
        <w:pStyle w:val="Normal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Согласно действующему законодательству: </w:t>
      </w:r>
      <w:r>
        <w:rPr>
          <w:rFonts w:ascii="Times New Roman" w:hAnsi="Times New Roman"/>
          <w:color w:val="000000"/>
          <w:sz w:val="26"/>
          <w:szCs w:val="26"/>
        </w:rPr>
        <w:t>ФЗ № 15 от 23.02.2013г. «</w:t>
      </w:r>
      <w:r>
        <w:rPr>
          <w:rFonts w:ascii="Times New Roman" w:hAnsi="Times New Roman"/>
          <w:sz w:val="26"/>
          <w:szCs w:val="26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 запрещается курение: 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помещении детского сада (кабинетах, туалетных комнатах, лестничных площадках, складах);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территории детского сада (крыльце и территории, детских игровых площадках, верандах, хозяйственных постройках, ограниченных  специальными ограждениями).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2.2.Нарушение влечет за собой привлечение к административной ответственности в соответствии с законодательством Российской Федерации.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Согласно Правилам противопожарного режима  в Российской Федерации   № 390  от  25.04.12г. запрещено курение в детских дошкольных учреждениях.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Согласно  Федеральному закону от 29.12.2012 № 273-ФЗ  «Об образовании в Российской Федерации»  в случае нарушения данного запрета администрация ДОУ вправе наложить на сотрудника дисциплинарное взыскание в виде: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замечания;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выговора.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неоднократном нарушении запрета администрация вправе уволить сотрудника из-за угрозы пожара и ущемления прав воспитанников и некурящих лиц.</w:t>
      </w:r>
    </w:p>
    <w:p>
      <w:pPr>
        <w:pStyle w:val="Normal"/>
        <w:numPr>
          <w:ilvl w:val="0"/>
          <w:numId w:val="1"/>
        </w:numPr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 и ответственность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3.1. Контроль над соблюдением данного Положения осуществляется администрацией учреждения. 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3.2. В случае нарушения    данного Положения заведующий, заместители заведующего принимают меры по исправлению ситуации: беседа с сотрудником в присутствии администрации.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3.3. Систематическое несоблюдение требований настоящего Положения работниками учреждения влечет за собой привлечение к административной ответственности.</w:t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Ответственное лицо фиксирует нарушение и пишет заявление на имя заведующего, который направляет обращение в МЧС.</w:t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Государственный инспектор пожарного надзора за выявленные нарушения обязан привлечь виновного к административной ответственности по КоАП РФ ст.20.4 часть 1 «Нарушение требований пожарной безопасности».</w:t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данной статьи влечет наложение административного штрафа на граждан в размере от одной тысячи до одной тысячи пятисот рублей; на должностных лиц – от 6000 до 15000 рублей;  на юридических лиц – от 150000 до 200000 тысяч рублей.</w:t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4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Acenter"/>
        <w:spacing w:lineRule="auto" w:line="276" w:beforeAutospacing="0" w:before="0" w:afterAutospacing="0" w:after="0"/>
        <w:ind w:firstLine="851"/>
        <w:jc w:val="right"/>
        <w:rPr/>
      </w:pPr>
      <w:r>
        <w:rPr>
          <w:rStyle w:val="Strong"/>
          <w:rFonts w:eastAsia="" w:ascii="Times New Roman" w:hAnsi="Times New Roman" w:eastAsiaTheme="majorEastAsia"/>
          <w:sz w:val="26"/>
          <w:szCs w:val="26"/>
        </w:rPr>
        <w:t>Приложение 1</w:t>
      </w:r>
    </w:p>
    <w:p>
      <w:pPr>
        <w:pStyle w:val="Acenter"/>
        <w:spacing w:lineRule="auto" w:line="276" w:beforeAutospacing="0" w:before="0" w:afterAutospacing="0" w:after="0"/>
        <w:ind w:firstLine="851"/>
        <w:jc w:val="center"/>
        <w:rPr/>
      </w:pPr>
      <w:r>
        <w:rPr>
          <w:rStyle w:val="Strong"/>
          <w:rFonts w:eastAsia="" w:ascii="Times New Roman" w:hAnsi="Times New Roman" w:eastAsiaTheme="majorEastAsia"/>
          <w:sz w:val="26"/>
          <w:szCs w:val="26"/>
        </w:rPr>
        <w:t>Федеральный Закон</w:t>
      </w:r>
      <w:r>
        <w:rPr>
          <w:rFonts w:ascii="Times New Roman" w:hAnsi="Times New Roman"/>
          <w:b/>
          <w:bCs/>
          <w:sz w:val="26"/>
          <w:szCs w:val="26"/>
        </w:rPr>
        <w:br/>
      </w:r>
      <w:r>
        <w:rPr>
          <w:rStyle w:val="Strong"/>
          <w:rFonts w:eastAsia="" w:ascii="Times New Roman" w:hAnsi="Times New Roman" w:eastAsiaTheme="majorEastAsia"/>
          <w:sz w:val="26"/>
          <w:szCs w:val="26"/>
        </w:rPr>
        <w:t>от 10 июля 2001 г № 87-ФЗ</w:t>
      </w:r>
      <w:r>
        <w:rPr>
          <w:rFonts w:ascii="Times New Roman" w:hAnsi="Times New Roman"/>
          <w:b/>
          <w:bCs/>
          <w:sz w:val="26"/>
          <w:szCs w:val="26"/>
        </w:rPr>
        <w:br/>
      </w:r>
      <w:r>
        <w:rPr>
          <w:rStyle w:val="Strong"/>
          <w:rFonts w:eastAsia="" w:ascii="Times New Roman" w:hAnsi="Times New Roman" w:eastAsiaTheme="majorEastAsia"/>
          <w:sz w:val="26"/>
          <w:szCs w:val="26"/>
        </w:rPr>
        <w:t>"ОБ ОГРАНИЧЕНИИ КУРЕНИЯ ТАБАКА"</w:t>
      </w:r>
      <w:r>
        <w:rPr>
          <w:rFonts w:ascii="Times New Roman" w:hAnsi="Times New Roman"/>
          <w:b/>
          <w:bCs/>
          <w:sz w:val="26"/>
          <w:szCs w:val="26"/>
        </w:rPr>
        <w:br/>
      </w:r>
      <w:r>
        <w:rPr>
          <w:rStyle w:val="Strong"/>
          <w:rFonts w:eastAsia="" w:ascii="Times New Roman" w:hAnsi="Times New Roman" w:eastAsiaTheme="majorEastAsia"/>
          <w:sz w:val="26"/>
          <w:szCs w:val="26"/>
        </w:rPr>
        <w:t>Принят Государственной Думой 21 июня 2001 года.</w:t>
      </w:r>
      <w:r>
        <w:rPr>
          <w:rFonts w:ascii="Times New Roman" w:hAnsi="Times New Roman"/>
          <w:b/>
          <w:bCs/>
          <w:sz w:val="26"/>
          <w:szCs w:val="26"/>
        </w:rPr>
        <w:br/>
      </w:r>
      <w:r>
        <w:rPr>
          <w:rStyle w:val="Strong"/>
          <w:rFonts w:eastAsia="" w:ascii="Times New Roman" w:hAnsi="Times New Roman" w:eastAsiaTheme="majorEastAsia"/>
          <w:sz w:val="26"/>
          <w:szCs w:val="26"/>
        </w:rPr>
        <w:t>Одобрен Советом Федерации 29 июня 2001 года.</w:t>
      </w:r>
      <w:r>
        <w:rPr>
          <w:rFonts w:ascii="Times New Roman" w:hAnsi="Times New Roman"/>
          <w:b/>
          <w:bCs/>
          <w:sz w:val="26"/>
          <w:szCs w:val="26"/>
        </w:rPr>
        <w:br/>
      </w:r>
      <w:r>
        <w:rPr>
          <w:rStyle w:val="Strong"/>
          <w:rFonts w:eastAsia="" w:ascii="Times New Roman" w:hAnsi="Times New Roman" w:eastAsiaTheme="majorEastAsia"/>
          <w:sz w:val="26"/>
          <w:szCs w:val="26"/>
        </w:rPr>
        <w:t>Настоящий Федеральный закон определяет правовые основы ограничения курения табака в целях снижения заболеваемости населения.</w:t>
      </w:r>
    </w:p>
    <w:p>
      <w:pPr>
        <w:pStyle w:val="NormalWeb"/>
        <w:spacing w:lineRule="auto" w:line="276" w:before="0" w:after="0"/>
        <w:ind w:firstLine="851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(Извлечение)</w:t>
      </w:r>
    </w:p>
    <w:p>
      <w:pPr>
        <w:pStyle w:val="NormalWeb"/>
        <w:spacing w:lineRule="auto" w:line="276" w:before="0" w:after="0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Web"/>
        <w:spacing w:lineRule="auto" w:line="276" w:before="0" w:after="0"/>
        <w:ind w:firstLine="851"/>
        <w:rPr/>
      </w:pPr>
      <w:r>
        <w:rPr>
          <w:rStyle w:val="Strong"/>
          <w:rFonts w:eastAsia="" w:cs="Times New Roman" w:ascii="Times New Roman" w:hAnsi="Times New Roman" w:eastAsiaTheme="majorEastAsia"/>
          <w:sz w:val="26"/>
          <w:szCs w:val="26"/>
        </w:rPr>
        <w:t>Статья 1. Основные понятия</w:t>
      </w:r>
      <w:r>
        <w:rPr>
          <w:rFonts w:cs="Times New Roman" w:ascii="Times New Roman" w:hAnsi="Times New Roman"/>
          <w:b/>
          <w:bCs/>
          <w:sz w:val="26"/>
          <w:szCs w:val="26"/>
        </w:rPr>
        <w:br/>
      </w:r>
      <w:r>
        <w:rPr>
          <w:rFonts w:cs="Times New Roman" w:ascii="Times New Roman" w:hAnsi="Times New Roman"/>
          <w:sz w:val="26"/>
          <w:szCs w:val="26"/>
        </w:rPr>
        <w:t>•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сигариллы, табак трубочный, табак курительный, махорка- крупка курительная;</w:t>
        <w:br/>
        <w:t>• курение табака - вдыхание дыма тлеющих табачных изделий;</w:t>
        <w:br/>
        <w:t>• никотин - вещество, содержащееся в табаке;</w:t>
        <w:br/>
        <w:t>• смола - один из продуктов сгорания табака, возникающий в процессе курения и способствующий возникновению заболеваний;</w:t>
        <w:br/>
        <w:t>• 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>
      <w:pPr>
        <w:pStyle w:val="NormalWeb"/>
        <w:spacing w:lineRule="auto" w:line="276" w:before="0" w:after="0"/>
        <w:ind w:firstLine="851"/>
        <w:rPr>
          <w:rStyle w:val="Strong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Web"/>
        <w:spacing w:lineRule="auto" w:line="276" w:before="0" w:after="0"/>
        <w:ind w:firstLine="851"/>
        <w:rPr/>
      </w:pPr>
      <w:r>
        <w:rPr>
          <w:rStyle w:val="Strong"/>
          <w:rFonts w:eastAsia="" w:cs="Times New Roman" w:ascii="Times New Roman" w:hAnsi="Times New Roman" w:eastAsiaTheme="majorEastAsia"/>
          <w:sz w:val="26"/>
          <w:szCs w:val="26"/>
        </w:rPr>
        <w:t>Статья 4. Запрещение розничной продажи табачных изделий лицам, не достигшим возраста 18 лет</w:t>
      </w:r>
      <w:r>
        <w:rPr>
          <w:rFonts w:cs="Times New Roman" w:ascii="Times New Roman" w:hAnsi="Times New Roman"/>
          <w:b/>
          <w:bCs/>
          <w:sz w:val="26"/>
          <w:szCs w:val="26"/>
        </w:rPr>
        <w:br/>
      </w:r>
      <w:r>
        <w:rPr>
          <w:rFonts w:cs="Times New Roman" w:ascii="Times New Roman" w:hAnsi="Times New Roman"/>
          <w:sz w:val="26"/>
          <w:szCs w:val="26"/>
        </w:rPr>
        <w:t>4.1На территории Российской Федерации не допускается розничная продажа табачных изделий лицам, не достигшим возраста 18 лет.</w:t>
        <w:br/>
        <w:t>4.2 Нарушение положения пункта «Г» настоящей статьи влечет за собой привлечение к административной ответственности в соответствии с законодательством.</w:t>
      </w:r>
    </w:p>
    <w:p>
      <w:pPr>
        <w:pStyle w:val="NormalWeb"/>
        <w:spacing w:lineRule="auto" w:line="276" w:before="0" w:after="0"/>
        <w:ind w:firstLine="851"/>
        <w:rPr>
          <w:rStyle w:val="Strong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Web"/>
        <w:spacing w:lineRule="auto" w:line="276" w:before="0" w:after="0"/>
        <w:ind w:firstLine="851"/>
        <w:rPr/>
      </w:pPr>
      <w:r>
        <w:rPr>
          <w:rStyle w:val="Strong"/>
          <w:rFonts w:eastAsia="" w:cs="Times New Roman" w:ascii="Times New Roman" w:hAnsi="Times New Roman" w:eastAsiaTheme="majorEastAsia"/>
          <w:sz w:val="26"/>
          <w:szCs w:val="26"/>
        </w:rPr>
        <w:t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</w:t>
      </w:r>
      <w:r>
        <w:rPr>
          <w:rFonts w:cs="Times New Roman" w:ascii="Times New Roman" w:hAnsi="Times New Roman"/>
          <w:b/>
          <w:bCs/>
          <w:sz w:val="26"/>
          <w:szCs w:val="26"/>
        </w:rPr>
        <w:br/>
      </w:r>
      <w:r>
        <w:rPr>
          <w:rFonts w:cs="Times New Roman" w:ascii="Times New Roman" w:hAnsi="Times New Roman"/>
          <w:sz w:val="26"/>
          <w:szCs w:val="26"/>
        </w:rPr>
        <w:t>Нарушение положений данной статьи влечет за собой привлечение к административной ответственности в соответствии с законодательством</w:t>
      </w:r>
    </w:p>
    <w:p>
      <w:pPr>
        <w:pStyle w:val="NormalWeb"/>
        <w:spacing w:lineRule="auto" w:line="276" w:before="0" w:after="0"/>
        <w:ind w:firstLine="851"/>
        <w:jc w:val="right"/>
        <w:rPr/>
      </w:pPr>
      <w:r>
        <w:rPr>
          <w:rStyle w:val="Strong"/>
          <w:rFonts w:eastAsia="" w:cs="Times New Roman" w:ascii="Times New Roman" w:hAnsi="Times New Roman" w:eastAsiaTheme="majorEastAsia"/>
          <w:sz w:val="26"/>
          <w:szCs w:val="26"/>
        </w:rPr>
        <w:t>Президент Российской Федерации В.Путин</w:t>
      </w:r>
    </w:p>
    <w:p>
      <w:pPr>
        <w:pStyle w:val="NormalWeb"/>
        <w:spacing w:lineRule="auto" w:line="276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Информация размещена 20.12.2011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left" w:pos="6240" w:leader="none"/>
        </w:tabs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>
      <w:pPr>
        <w:pStyle w:val="Normal"/>
        <w:tabs>
          <w:tab w:val="left" w:pos="6240" w:leader="none"/>
        </w:tabs>
        <w:spacing w:lineRule="auto" w:line="276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6240" w:leader="none"/>
        </w:tabs>
        <w:spacing w:lineRule="auto" w:line="27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Приложение  2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Федеральный закон от 10 июля 2001 г. N 87-ФЗ</w:t>
        <w:br/>
        <w:t>"Об ограничении курения табака"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(информация об изменениях )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 изменениями и дополнениями от: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31 декабря 2002 г., 10 января 2003 г., 1 декабря 2004 г., 26 июля 2006 г., 8 ноября 2007 г., 22 декабря 2008 г.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Принят Государственной Думой 21 июня 2001 года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Одобрен Советом Федерации 29 июня 2001 года</w:t>
      </w:r>
    </w:p>
    <w:p>
      <w:pPr>
        <w:pStyle w:val="Normal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</w:rPr>
        <w:t>Статья 6.</w:t>
      </w:r>
      <w:bookmarkStart w:id="0" w:name="61"/>
      <w:bookmarkEnd w:id="0"/>
      <w:r>
        <w:rPr>
          <w:rFonts w:ascii="Times New Roman" w:hAnsi="Times New Roman"/>
          <w:sz w:val="26"/>
          <w:szCs w:val="26"/>
        </w:rPr>
        <w:t xml:space="preserve">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власти.</w:t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bookmarkStart w:id="1" w:name="62"/>
      <w:bookmarkEnd w:id="1"/>
      <w:r>
        <w:rPr>
          <w:rFonts w:ascii="Times New Roman" w:hAnsi="Times New Roman"/>
          <w:sz w:val="26"/>
          <w:szCs w:val="26"/>
        </w:rP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sz w:val="26"/>
          <w:szCs w:val="26"/>
        </w:rPr>
      </w:pPr>
      <w:bookmarkStart w:id="2" w:name="63"/>
      <w:bookmarkEnd w:id="2"/>
      <w:r>
        <w:rPr>
          <w:rFonts w:ascii="Times New Roman" w:hAnsi="Times New Roman"/>
          <w:sz w:val="26"/>
          <w:szCs w:val="26"/>
        </w:rPr>
        <w:t>2. На работодателя возлагается обязанность по оснащению специально отведенных мест для курения табака.</w:t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 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Приложение 3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Распоряжение Правительства РФ от 23 сентября 2010 г. N 1563-р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Концепция осуществления государственной политики противодействия потреблению табака на 2010 - 2015 годы</w:t>
        <w:br/>
        <w:t>(распоряжение Правительства РФ от 23 сентября 2010 г. N1563-р)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V. Меры, направленные на снижение потребления табака.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Защита от воздействия табачного дыма.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Пассивное курение табака служит причиной болезней сердца, рака легких и других тяжелых заболеваний.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 часто воздействию табачного дыма граждане Российской Федерации подвергаются в образовательных учреждениях, на рабочих местах, в ресторанах, барах, кафе, развлекательных клубах, терминалах аэропортов, вокзалах, торговых центрах и гостиницах, а также в пригородном общественном транспорте и транспорте дальнего следования.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зон, свободных от табачного дыма, гарантирует обеспечение прав граждан на благоприятную окружающую среду и мотивирует потребляющих табак людей отказаться от его потребления.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мерами по защите от воздействия табачного дыма являются: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введение полного запрета на курение табака: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и в помещениях образовательных учреждений;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всех видах городского и пригородного транспорта, включая городской и пригородный водный транспорт, а также воздушный транспорт, в помещениях инфраструктуры железнодорожных вокзалов, автовокзалов, аэровокзалов и других вокзалов, мест и пунктов ожидания транспорта;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и в помещениях организаций здравоохранения;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и в помещениях организаций культуры, физкультурно-спортивных организаций и на спортивных объектах;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местах массового отдыха и большого скопления людей, при проведении спортивно-зрелищных мероприятий;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помещениях организаций общественного питания, в организациях, осуществляющих деятельность по оказанию услуг населению, в том числе развлекательных;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помещениях, занимаемых органами государственной власти, органами местного самоуправления;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рабочих местах и в зонах, организованных в закрытых помещениях;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введение на переходный период требований и нормативов для организации мест (изолированных помещений) для курения табака в ресторанах, барах, кафе, развлекательных клубах, торговых центрах, гостиницах и транспорте дальнего следования, оснащения их эффективными вентиляционными системами;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информационных и обучающих кампаний о вредном воздействии курения табака и табачного дыма на организм человека;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совершенствование гигиенического нормирования веществ, поступающих в атмосферный воздух и воздух закрытых помещений с табачным дымом;</w:t>
      </w:r>
    </w:p>
    <w:p>
      <w:pPr>
        <w:pStyle w:val="Normal"/>
        <w:spacing w:lineRule="auto" w:line="276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осуществление надлежащего контроля (надзора) за соблюдением требований, предусмотренных законодательством Российской Федерации в области ограничения потребления табака.</w:t>
      </w:r>
    </w:p>
    <w:p>
      <w:pPr>
        <w:pStyle w:val="Normal"/>
        <w:spacing w:lineRule="auto" w:line="276"/>
        <w:ind w:firstLine="40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0" w:leader="none"/>
          <w:tab w:val="left" w:pos="142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Ознакомлены : </w:t>
      </w:r>
    </w:p>
    <w:tbl>
      <w:tblPr>
        <w:tblW w:w="935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338"/>
        <w:gridCol w:w="2339"/>
        <w:gridCol w:w="2338"/>
        <w:gridCol w:w="2339"/>
      </w:tblGrid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0" w:leader="none"/>
          <w:tab w:val="left" w:pos="142" w:leader="none"/>
        </w:tabs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33f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b10a09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Times New Roman"/>
      <w:b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b/>
    </w:rPr>
  </w:style>
  <w:style w:type="character" w:styleId="ListLabel10" w:customStyle="1">
    <w:name w:val="ListLabel 10"/>
    <w:qFormat/>
    <w:rPr>
      <w:rFonts w:cs="Times New Roman"/>
      <w:b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cs="OpenSymbol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ascii="Times New Roman" w:hAnsi="Times New Roman" w:cs="OpenSymbol"/>
      <w:sz w:val="24"/>
    </w:rPr>
  </w:style>
  <w:style w:type="character" w:styleId="ListLabel55" w:customStyle="1">
    <w:name w:val="ListLabel 55"/>
    <w:qFormat/>
    <w:rPr>
      <w:rFonts w:cs="Open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cs="OpenSymbol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6" w:customStyle="1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d6546"/>
    <w:pPr>
      <w:spacing w:before="0" w:after="200"/>
      <w:ind w:left="720" w:hanging="0"/>
      <w:contextualSpacing/>
    </w:pPr>
    <w:rPr/>
  </w:style>
  <w:style w:type="paragraph" w:styleId="Style21" w:customStyle="1">
    <w:name w:val="Содержимое врезки"/>
    <w:basedOn w:val="Normal"/>
    <w:qFormat/>
    <w:pPr/>
    <w:rPr/>
  </w:style>
  <w:style w:type="paragraph" w:styleId="ConsNormal" w:customStyle="1">
    <w:name w:val="ConsNormal"/>
    <w:qFormat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2"/>
      <w:szCs w:val="22"/>
      <w:lang w:val="ru-RU" w:eastAsia="en-US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Acenter">
    <w:name w:val="acenter"/>
    <w:basedOn w:val="Normal"/>
    <w:qFormat/>
    <w:pPr>
      <w:spacing w:beforeAutospacing="1" w:afterAutospacing="1"/>
    </w:pPr>
    <w:rPr/>
  </w:style>
  <w:style w:type="paragraph" w:styleId="NormalWeb">
    <w:name w:val="Normal (Web)"/>
    <w:basedOn w:val="Normal"/>
    <w:qFormat/>
    <w:pPr>
      <w:spacing w:before="30" w:after="30"/>
    </w:pPr>
    <w:rPr>
      <w:rFonts w:ascii="Arial" w:hAnsi="Arial" w:cs="Arial"/>
      <w:color w:val="332E2D"/>
      <w:spacing w:val="2"/>
    </w:rPr>
  </w:style>
  <w:style w:type="paragraph" w:styleId="Style23">
    <w:name w:val="Обычный (веб)"/>
    <w:basedOn w:val="Normal"/>
    <w:qFormat/>
    <w:pPr>
      <w:suppressAutoHyphens w:val="false"/>
      <w:spacing w:lineRule="auto" w:line="288" w:before="280" w:after="142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LibreOffice/5.3.0.3$Windows_X86_64 LibreOffice_project/7074905676c47b82bbcfbea1aeefc84afe1c50e1</Application>
  <Pages>7</Pages>
  <Words>1107</Words>
  <Characters>7701</Characters>
  <CharactersWithSpaces>8861</CharactersWithSpaces>
  <Paragraphs>75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2017-01-31T13:02:00Z</dcterms:created>
  <dc:creator>МАДОУ83</dc:creator>
  <dc:description/>
  <dc:language>ru-RU</dc:language>
  <cp:lastModifiedBy/>
  <cp:lastPrinted>2017-09-05T10:45:24Z</cp:lastPrinted>
  <dcterms:modified xsi:type="dcterms:W3CDTF">2017-09-05T10:48:21Z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